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 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宿：2晚越南下龙住宿，酒店如团队出现单男单女，领队有权安排分房或加床，如客人需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5 正 ，八菜一汤，十人一桌 （餐标 20 元/人）船餐 6 人一桌，为渔民餐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及签证有效期；如因护照或签证问题不能如期出发或不能进入目的地国家，其责任自行负责，不便之处敬请谅解!
                <w:br/>
                ·护照费、人力不可抗因素导致的额外费用、旅游意外险(建议客人购买)；
                <w:br/>
                ·行程之外的节目、私人消费所产生的个人费用等，旅行社会经过游客同意做出相应的调整。
                <w:br/>
                ·如因游客滞留境外所产生的费用由游客自行负责。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2025-07-04T23:19:20+08:00</dcterms:created>
  <dcterms:modified xsi:type="dcterms:W3CDTF">2025-07-04T23:19:20+08:00</dcterms:modified>
</cp:coreProperties>
</file>

<file path=docProps/custom.xml><?xml version="1.0" encoding="utf-8"?>
<Properties xmlns="http://schemas.openxmlformats.org/officeDocument/2006/custom-properties" xmlns:vt="http://schemas.openxmlformats.org/officeDocument/2006/docPropsVTypes"/>
</file>