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苍洱云梦-丽江|大理|泸沽湖双动6日游行程单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从您的城市出发，专业工作人员带您入住酒店稍事休息，愿您以饱满精神状态迎接此次云南之旅。入住酒店后可自由活动哦。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【泸沽湖观景台】可能是被刷屏较多的泸沽湖全景照片的好的拍摄位置，视野开阔，蔚蓝的湖水、湛蓝的天空、绿树环绕的湖岸和景色优美的里格半岛都尽收眼底，快按下快门吧。
                <w:br/>
                ♀♀♀【走婚桥】位于泸沽湖东南水域的草海区域，是泸沽湖上一座桥。桥下由于长年泥沙淤积，导致水深变浅，长有茂密的芦苇，远远望去，像一片草的海洋，故当地人称其为“草海”。走婚桥是摩梭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早餐后自由活动，根据返程航班时间，安排【送站服务】，返程目的地动车站，结束愉快旅程！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备注：如遇特殊原因，不能安排备选酒店时，我社有权安排同档次、同标准的其他酒店。
                <w:br/>
                2、用餐标准：5早餐6正餐。餐标30元/人，迎宾晚宴餐标50元/人；早餐均为酒店自助餐
                <w:br/>
                3、用车标准：含南宁/丽江往返动车二等座位票，使用当地空调车辆。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2、不含意外保险：请自行购买旅游意外伤害保险
                <w:br/>
                3、自理项目：个人自理消费项目
                <w:br/>
                4、全程酒店单房差600元/人；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2025-04-28T15:30:48+08:00</dcterms:created>
  <dcterms:modified xsi:type="dcterms:W3CDTF">2025-04-28T15:30:48+08:00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