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YNN1716012636Dj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贵宾于指定时间在南宁吴圩国际机场T2航站楼集合，办理出境手续，搭乘航班飞往越南---东方小巴黎胡志明市。
                <w:br/>
                抵达后，乘车前往美奈（车程约3小时），这里拥有令人惊叹的一半沙漠一半海水的独特景观.抵达后入住酒店休息。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美奈渔村是越南保留淳朴的渔村之一，清晨的鱼获交易和成千上千艘色彩艳丽的渔船停留堤岸边，是一道不可错过的风景。【白沙丘】（游览时间不少于1.5个小时），（注：不含景区交通吉普车，如需乘坐，费用敬请自理）。游览【红沙丘】（游览时间不少于1小时），，参观【仙女溪】（游览时间不少于1小时）-脱掉拖鞋，赤脚淌水逆行，细细的流沙，暖暖的溪水，不停地从脚趾缝中流淌，像是仙女用她纤纤小手不时地帮你足浴按摩，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晚餐：越式海鲜小火锅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早餐后。前往码头乘快艇前往【蚕岛】（游玩时间不少于3个小时），午餐在海景餐厅享用丰富的自助午餐。前往【 矿泥浴】 (请贵宾们准备好游泳衣哦，自愿放弃者不退款) ，一解这路上的劳顿（注意：泥浴过程，敬请游客务必注意脚下安全，上下楼梯请穿好鞋子并慢行，避免打滑摔倒！）行程结束后入住酒店！
                <w:br/>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外观【芽庄教堂】（游览时间不少于30分钟）（特别说明：芽庄教堂--如因教堂原因不接待参观，改为外观，敬请谅解！）。后参观【婆那加占婆塔】（游览时间不少于45分钟）随后前往熠熠生辉的【五指岩】(游览时间不少于40分钟），这里有芽庄少有的花岗岩海岸，日出日落时分这里非常宁静。乘车返回胡志明（车程约6个小时），抵达胡志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午餐：越式簸箕餐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在酒店享用早餐后，前往游览【统一宫】【百年邮局】【西贡圣母大教堂】（又称红教堂，是胡志明市的地标。）
                <w:br/>
                于指定时间集合前往胡志明新山一国际机场，搭乘飞机返回南宁吴圩国际机场，抵达南宁机场结束行程。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2.行程内用餐：全程4早4正1蚕岛餐（早餐为酒店含早），自由活动当日正餐自理，正餐用餐如遇桌餐为七菜一汤，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2025-07-17T03:03:58+08:00</dcterms:created>
  <dcterms:modified xsi:type="dcterms:W3CDTF">2025-07-17T03:03:58+08:00</dcterms:modified>
</cp:coreProperties>
</file>

<file path=docProps/custom.xml><?xml version="1.0" encoding="utf-8"?>
<Properties xmlns="http://schemas.openxmlformats.org/officeDocument/2006/custom-properties" xmlns:vt="http://schemas.openxmlformats.org/officeDocument/2006/docPropsVTypes"/>
</file>