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RB1586808658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柳州/桂林-上海 
                <w:br/>
                贵宾们至少提前1小时抵达柳州/桂林火车站，乘坐参考车次赴上海南站，沿途可欣赏祖国美景。 
                <w:br/>
                参考车次：
                <w:br/>
                柳州站-上海站K1558（02:03-05:12+1）
                <w:br/>
                桂林北站-上海站K1558（04:00-05:12+1）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火车抵达上海后，自行前往上海吴淞口国际邮轮码头，地址：上海市宝山区吴淞口宝杨路1号。
                <w:br/>
                上海登船   预计离港时间：16:00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 备注：以上文字内容仅对停靠城市介绍。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魔都号将于今晨抵达上海吴淞口国际邮轮码头，早餐后请各位办理离船手续，随后自行前往上海南站，乘坐火车返回桂林/柳州。
                <w:br/>
                参考车次：
                <w:br/>
                上海松江站-桂林北站K149（17:30-13:26+1）
                <w:br/>
                上海松江站-柳州站K149（17:30-15:25+1）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火车陆续抵达桂林/柳州火车站后，自行返回温馨的家，结束愉快的旅程！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2025-08-05T19:33:51+08:00</dcterms:created>
  <dcterms:modified xsi:type="dcterms:W3CDTF">2025-08-05T19:33:51+08:00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