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年，是香港九龙有名的胜迹之一，是香港著的庙宇之一，有求必应，在本港及海外享负盛名。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之后赠送前往船游维多利亚港-天星小轮(18点后的船次，因夏季天黑较晚，不保证看到夜景，望理解)，欣赏香港美丽景色。船上也有可能近距离欣赏被列入世界纪录、全球大型的灯光音乐汇演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早餐后，游览【渔女像】【情侣路】（游览时间约30分钟）是珠海城市的征，因其风景秀丽、海涛阵阵、空气清新，所以珠海人叫这条路为情侣路。情侣路沿海铺建，曲折蜿蜒，流淌着万种风情。
                <w:br/>
                随后参观珠海【日月贝】景点（游览时间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游览时间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晚珠海酒店（参考酒店：香山里酒店或同档次酒店）；两人一间，每人/床位； 
                <w:br/>
                【用餐】：全程 3 早餐 2正餐（澳门段正餐标准为HKD65元/人；香港段为政府补贴HKD50元/人用餐；不用为自动放弃无费用可退。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2025-07-23T00:51:02+08:00</dcterms:created>
  <dcterms:modified xsi:type="dcterms:W3CDTF">2025-07-23T00:51:02+08:00</dcterms:modified>
</cp:coreProperties>
</file>

<file path=docProps/custom.xml><?xml version="1.0" encoding="utf-8"?>
<Properties xmlns="http://schemas.openxmlformats.org/officeDocument/2006/custom-properties" xmlns:vt="http://schemas.openxmlformats.org/officeDocument/2006/docPropsVTypes"/>
</file>